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51FF" w14:textId="77777777" w:rsidR="004B0847" w:rsidRPr="004B0847" w:rsidRDefault="004B0847" w:rsidP="00AF420C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22357E"/>
          <w:sz w:val="22"/>
          <w:szCs w:val="22"/>
          <w:lang w:val="en-GB"/>
        </w:rPr>
      </w:pPr>
    </w:p>
    <w:p w14:paraId="08A4A753" w14:textId="731DF4D3" w:rsidR="00406C4B" w:rsidRDefault="000302EB" w:rsidP="00406C4B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4BACC6" w:themeColor="accent5"/>
          <w:szCs w:val="24"/>
          <w:lang w:val="en-US"/>
        </w:rPr>
      </w:pPr>
      <w:r w:rsidRPr="000302EB">
        <w:rPr>
          <w:rFonts w:ascii="Montserrat" w:hAnsi="Montserrat" w:cs="Arial"/>
          <w:b/>
          <w:bCs/>
          <w:color w:val="4BACC6" w:themeColor="accent5"/>
          <w:szCs w:val="24"/>
          <w:lang w:val="en-US"/>
        </w:rPr>
        <w:t>ENNOH’S PUBLIC CONSULTATION ON ITS FIRST DRAFT COST–BENEFIT ANALYSIS (CBA) SINGLE-SECTOR METHODOLOGY</w:t>
      </w:r>
    </w:p>
    <w:p w14:paraId="6CB60BB9" w14:textId="77777777" w:rsidR="000302EB" w:rsidRDefault="000302EB" w:rsidP="00406C4B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4BACC6" w:themeColor="accent5"/>
          <w:szCs w:val="24"/>
          <w:lang w:val="en-US"/>
        </w:rPr>
      </w:pPr>
    </w:p>
    <w:p w14:paraId="4EBD9DDD" w14:textId="115BC516" w:rsidR="009B06ED" w:rsidRPr="008E35CD" w:rsidRDefault="006F1136" w:rsidP="00406C4B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4BACC6" w:themeColor="accent5"/>
          <w:szCs w:val="24"/>
          <w:lang w:val="en-US"/>
        </w:rPr>
      </w:pPr>
      <w:r w:rsidRPr="008E35CD">
        <w:rPr>
          <w:rFonts w:ascii="Montserrat" w:hAnsi="Montserrat" w:cs="Arial"/>
          <w:b/>
          <w:bCs/>
          <w:color w:val="4BACC6" w:themeColor="accent5"/>
          <w:szCs w:val="24"/>
          <w:lang w:val="en-US"/>
        </w:rPr>
        <w:t>QUESTIONNAIRE</w:t>
      </w:r>
    </w:p>
    <w:p w14:paraId="25528BB5" w14:textId="77777777" w:rsidR="00774F29" w:rsidRPr="008E35CD" w:rsidRDefault="00774F29" w:rsidP="00AF420C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ind w:left="1134" w:hanging="1134"/>
        <w:jc w:val="center"/>
        <w:rPr>
          <w:rFonts w:ascii="Montserrat" w:hAnsi="Montserrat" w:cs="Arial"/>
          <w:b/>
          <w:bCs/>
          <w:color w:val="22357E"/>
          <w:sz w:val="20"/>
          <w:lang w:val="en-US"/>
        </w:rPr>
      </w:pPr>
    </w:p>
    <w:p w14:paraId="776A80A1" w14:textId="7569E256" w:rsidR="00200985" w:rsidRPr="000302EB" w:rsidRDefault="00200985" w:rsidP="001A48A9">
      <w:pPr>
        <w:rPr>
          <w:sz w:val="2"/>
          <w:szCs w:val="2"/>
          <w:lang w:val="en-GB"/>
        </w:rPr>
      </w:pPr>
    </w:p>
    <w:p w14:paraId="6054D174" w14:textId="47211D15" w:rsidR="000302EB" w:rsidRDefault="00086DE3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  <w:r w:rsidRPr="00086DE3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Submissions </w:t>
      </w:r>
      <w:r w:rsidR="00C539A4">
        <w:rPr>
          <w:rFonts w:ascii="Montserrat" w:hAnsi="Montserrat" w:cs="Arial"/>
          <w:i/>
          <w:iCs/>
          <w:color w:val="auto"/>
          <w:sz w:val="20"/>
          <w:lang w:val="en-US"/>
        </w:rPr>
        <w:t>will</w:t>
      </w:r>
      <w:r w:rsidRPr="00086DE3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be published in full unless specific sections are clearly marked as confidential. Participants are responsible for identifying and designating any confidential information contained in their responses.</w:t>
      </w:r>
    </w:p>
    <w:p w14:paraId="0C22C824" w14:textId="77777777" w:rsidR="00D058CC" w:rsidRDefault="00D058CC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</w:p>
    <w:p w14:paraId="0DBA5392" w14:textId="02D81B47" w:rsidR="00D058CC" w:rsidRDefault="00D058CC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  <w:r>
        <w:rPr>
          <w:rFonts w:ascii="Montserrat" w:hAnsi="Montserrat" w:cs="Arial"/>
          <w:i/>
          <w:iCs/>
          <w:color w:val="auto"/>
          <w:sz w:val="20"/>
          <w:lang w:val="en-US"/>
        </w:rPr>
        <w:t>In case you prefer your answer to be identified as an anonymous answer, please indicate this preference when sending your contribution.</w:t>
      </w:r>
    </w:p>
    <w:p w14:paraId="2285E0FC" w14:textId="77777777" w:rsidR="004E6B5E" w:rsidRDefault="004E6B5E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</w:p>
    <w:p w14:paraId="240C60EB" w14:textId="55007EC9" w:rsidR="008E35CD" w:rsidRDefault="004E6B5E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20"/>
          <w:lang w:val="en-US"/>
        </w:rPr>
      </w:pPr>
      <w:r>
        <w:rPr>
          <w:rFonts w:ascii="Montserrat" w:hAnsi="Montserrat" w:cs="Arial"/>
          <w:i/>
          <w:iCs/>
          <w:color w:val="auto"/>
          <w:sz w:val="20"/>
          <w:lang w:val="en-US"/>
        </w:rPr>
        <w:t>S</w:t>
      </w:r>
      <w:r w:rsidRPr="004E6B5E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ubmit </w:t>
      </w:r>
      <w:r>
        <w:rPr>
          <w:rFonts w:ascii="Montserrat" w:hAnsi="Montserrat" w:cs="Arial"/>
          <w:i/>
          <w:iCs/>
          <w:color w:val="auto"/>
          <w:sz w:val="20"/>
          <w:lang w:val="en-US"/>
        </w:rPr>
        <w:t>your</w:t>
      </w:r>
      <w:r w:rsidRPr="004E6B5E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response</w:t>
      </w:r>
      <w:r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</w:t>
      </w:r>
      <w:r w:rsidR="00CC45ED">
        <w:rPr>
          <w:rFonts w:ascii="Montserrat" w:hAnsi="Montserrat" w:cs="Arial"/>
          <w:i/>
          <w:iCs/>
          <w:color w:val="auto"/>
          <w:sz w:val="20"/>
          <w:lang w:val="en-US"/>
        </w:rPr>
        <w:t>to</w:t>
      </w:r>
      <w:r w:rsidRPr="004E6B5E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</w:t>
      </w:r>
      <w:hyperlink r:id="rId11" w:history="1">
        <w:r w:rsidR="00131D0B" w:rsidRPr="00962D45">
          <w:rPr>
            <w:rStyle w:val="Hyperlink"/>
            <w:rFonts w:ascii="Montserrat" w:hAnsi="Montserrat" w:cs="Arial"/>
            <w:i/>
            <w:iCs/>
            <w:sz w:val="20"/>
            <w:lang w:val="en-US"/>
          </w:rPr>
          <w:t>public.consultations@ennoh.eu</w:t>
        </w:r>
      </w:hyperlink>
      <w:r w:rsidR="00131D0B">
        <w:rPr>
          <w:rFonts w:ascii="Montserrat" w:hAnsi="Montserrat" w:cs="Arial"/>
          <w:i/>
          <w:iCs/>
          <w:color w:val="auto"/>
          <w:sz w:val="20"/>
          <w:lang w:val="en-US"/>
        </w:rPr>
        <w:t xml:space="preserve"> </w:t>
      </w:r>
      <w:r w:rsidR="00CC45ED">
        <w:rPr>
          <w:rFonts w:ascii="Montserrat" w:hAnsi="Montserrat" w:cs="Arial"/>
          <w:i/>
          <w:iCs/>
          <w:color w:val="auto"/>
          <w:sz w:val="20"/>
          <w:lang w:val="en-US"/>
        </w:rPr>
        <w:t>no later than close of business on 17 November.</w:t>
      </w:r>
    </w:p>
    <w:p w14:paraId="37A42A71" w14:textId="77777777" w:rsidR="00086DE3" w:rsidRPr="00086DE3" w:rsidRDefault="00086DE3" w:rsidP="00086DE3">
      <w:pPr>
        <w:pStyle w:val="Predeterminado"/>
        <w:pBdr>
          <w:bottom w:val="single" w:sz="4" w:space="0" w:color="00000A"/>
        </w:pBd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spacing w:after="0" w:line="240" w:lineRule="auto"/>
        <w:jc w:val="center"/>
        <w:rPr>
          <w:rFonts w:ascii="Montserrat" w:hAnsi="Montserrat" w:cs="Arial"/>
          <w:i/>
          <w:iCs/>
          <w:color w:val="auto"/>
          <w:sz w:val="8"/>
          <w:szCs w:val="8"/>
          <w:lang w:val="en-US"/>
        </w:rPr>
      </w:pPr>
    </w:p>
    <w:p w14:paraId="1E982B47" w14:textId="77777777" w:rsidR="000302EB" w:rsidRDefault="000302EB" w:rsidP="001A48A9">
      <w:pPr>
        <w:rPr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2B24" w14:paraId="60C271DE" w14:textId="77777777">
        <w:trPr>
          <w:trHeight w:val="612"/>
        </w:trPr>
        <w:tc>
          <w:tcPr>
            <w:tcW w:w="9067" w:type="dxa"/>
            <w:vAlign w:val="center"/>
          </w:tcPr>
          <w:p w14:paraId="5B622F6E" w14:textId="77777777" w:rsidR="00AC2B24" w:rsidRPr="004A1C0E" w:rsidRDefault="00AC2B24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  <w:r w:rsidRPr="004A1C0E"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  <w:t>Does the new way of presenting general approach, including the modelling, enhance transparency and comprehension in your view?</w:t>
            </w:r>
          </w:p>
        </w:tc>
      </w:tr>
      <w:tr w:rsidR="00AC2B24" w14:paraId="1AB5A248" w14:textId="77777777">
        <w:trPr>
          <w:trHeight w:val="612"/>
        </w:trPr>
        <w:tc>
          <w:tcPr>
            <w:tcW w:w="9067" w:type="dxa"/>
            <w:vAlign w:val="center"/>
          </w:tcPr>
          <w:p w14:paraId="1E973980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A85B3E6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6535492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5E052F6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9DB6CC1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1E7E33B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8053457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</w:tc>
      </w:tr>
      <w:tr w:rsidR="00AC2B24" w14:paraId="626E259C" w14:textId="77777777">
        <w:trPr>
          <w:trHeight w:val="612"/>
        </w:trPr>
        <w:tc>
          <w:tcPr>
            <w:tcW w:w="9067" w:type="dxa"/>
            <w:vAlign w:val="center"/>
          </w:tcPr>
          <w:p w14:paraId="451F723B" w14:textId="08DC8541" w:rsidR="00AC2B24" w:rsidRPr="004A1C0E" w:rsidRDefault="004954B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  <w:r w:rsidRPr="004A1C0E"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  <w:t xml:space="preserve"> </w:t>
            </w:r>
            <w:r w:rsidR="00AC2B24" w:rsidRPr="004A1C0E"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  <w:t>Do you need further explanation about the general approach? In which part/regard?</w:t>
            </w:r>
          </w:p>
        </w:tc>
      </w:tr>
      <w:tr w:rsidR="00AC2B24" w14:paraId="53B6DB8C" w14:textId="77777777" w:rsidTr="00CD2480">
        <w:trPr>
          <w:trHeight w:val="1920"/>
        </w:trPr>
        <w:tc>
          <w:tcPr>
            <w:tcW w:w="9067" w:type="dxa"/>
            <w:vAlign w:val="center"/>
          </w:tcPr>
          <w:p w14:paraId="36A5CC41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199B9C0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0B4A2766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6D63B8A" w14:textId="77777777" w:rsidR="00AC2B24" w:rsidRPr="004A1C0E" w:rsidRDefault="00AC2B2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</w:tc>
      </w:tr>
      <w:tr w:rsidR="007E7957" w14:paraId="3B268F38" w14:textId="77777777">
        <w:trPr>
          <w:trHeight w:val="612"/>
        </w:trPr>
        <w:tc>
          <w:tcPr>
            <w:tcW w:w="9067" w:type="dxa"/>
            <w:vAlign w:val="center"/>
          </w:tcPr>
          <w:p w14:paraId="2CDD26CF" w14:textId="199D584B" w:rsidR="007E7957" w:rsidRPr="004A1C0E" w:rsidRDefault="004954B9" w:rsidP="004954B9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  <w:r w:rsidRPr="004A1C0E"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  <w:t xml:space="preserve"> Does the enlargement of the methodological scope of infrastructure levels support the assessment process in your view?</w:t>
            </w:r>
          </w:p>
        </w:tc>
      </w:tr>
      <w:tr w:rsidR="007E7957" w14:paraId="416AC42E" w14:textId="77777777">
        <w:trPr>
          <w:trHeight w:val="612"/>
        </w:trPr>
        <w:tc>
          <w:tcPr>
            <w:tcW w:w="9067" w:type="dxa"/>
            <w:vAlign w:val="center"/>
          </w:tcPr>
          <w:p w14:paraId="51511DC7" w14:textId="77777777" w:rsidR="007E7957" w:rsidRPr="004A1C0E" w:rsidRDefault="007E7957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FF02B3E" w14:textId="77777777" w:rsidR="007E7957" w:rsidRPr="004A1C0E" w:rsidRDefault="007E7957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BB7BC19" w14:textId="77777777" w:rsidR="007E7957" w:rsidRPr="004A1C0E" w:rsidRDefault="007E7957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42B7C500" w14:textId="77777777" w:rsidR="007E7957" w:rsidRPr="004A1C0E" w:rsidRDefault="007E7957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F0D7A80" w14:textId="77777777" w:rsidR="007E7957" w:rsidRPr="004A1C0E" w:rsidRDefault="007E7957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632150BF" w14:textId="77777777" w:rsidR="007E7957" w:rsidRPr="004A1C0E" w:rsidRDefault="007E7957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10239DD6" w14:textId="77777777" w:rsidR="007E7957" w:rsidRPr="004A1C0E" w:rsidRDefault="007E7957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</w:tc>
      </w:tr>
      <w:tr w:rsidR="006F1136" w14:paraId="32A7998C" w14:textId="77777777" w:rsidTr="007E7957">
        <w:trPr>
          <w:trHeight w:val="612"/>
        </w:trPr>
        <w:tc>
          <w:tcPr>
            <w:tcW w:w="9067" w:type="dxa"/>
            <w:vAlign w:val="center"/>
          </w:tcPr>
          <w:p w14:paraId="07571404" w14:textId="38300539" w:rsidR="006F1136" w:rsidRPr="004A1C0E" w:rsidRDefault="00997060" w:rsidP="00997060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  <w:r w:rsidRPr="004A1C0E"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  <w:t>Do you consider the concept of curtailed vs disrupted hydrogen demand understandable? Do you need further explanation? In which part/regard?</w:t>
            </w:r>
          </w:p>
        </w:tc>
      </w:tr>
      <w:tr w:rsidR="006F1136" w14:paraId="712DEA4B" w14:textId="77777777" w:rsidTr="007E7957">
        <w:trPr>
          <w:trHeight w:val="612"/>
        </w:trPr>
        <w:tc>
          <w:tcPr>
            <w:tcW w:w="9067" w:type="dxa"/>
            <w:vAlign w:val="center"/>
          </w:tcPr>
          <w:p w14:paraId="05D40263" w14:textId="77777777" w:rsidR="006F1136" w:rsidRPr="004A1C0E" w:rsidRDefault="006F1136" w:rsidP="00932DD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2092412A" w14:textId="77777777" w:rsidR="007E7957" w:rsidRPr="004A1C0E" w:rsidRDefault="007E7957" w:rsidP="00932DD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35AF601" w14:textId="77777777" w:rsidR="007E7957" w:rsidRPr="004A1C0E" w:rsidRDefault="007E7957" w:rsidP="00932DD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02C24C74" w14:textId="77777777" w:rsidR="007E7957" w:rsidRPr="004A1C0E" w:rsidRDefault="007E7957" w:rsidP="00932DD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3AA9454B" w14:textId="77777777" w:rsidR="007E7957" w:rsidRPr="004A1C0E" w:rsidRDefault="007E7957" w:rsidP="00932DD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05668473" w14:textId="77777777" w:rsidR="007E7957" w:rsidRPr="004A1C0E" w:rsidRDefault="007E7957" w:rsidP="00932DD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  <w:p w14:paraId="54EBB28F" w14:textId="77777777" w:rsidR="007E7957" w:rsidRPr="004A1C0E" w:rsidRDefault="007E7957" w:rsidP="00932DD4">
            <w:pPr>
              <w:rPr>
                <w:rFonts w:ascii="Montserrat" w:hAnsi="Montserrat"/>
                <w:b/>
                <w:bCs/>
                <w:sz w:val="20"/>
                <w:szCs w:val="16"/>
                <w:lang w:val="en-GB"/>
              </w:rPr>
            </w:pPr>
          </w:p>
        </w:tc>
      </w:tr>
    </w:tbl>
    <w:p w14:paraId="4B5F1EE1" w14:textId="77777777" w:rsidR="00882180" w:rsidRPr="00882180" w:rsidRDefault="00882180" w:rsidP="00932DD4">
      <w:pPr>
        <w:rPr>
          <w:rFonts w:ascii="Montserrat" w:hAnsi="Montserrat"/>
          <w:sz w:val="8"/>
          <w:szCs w:val="8"/>
          <w:lang w:val="en-GB"/>
        </w:rPr>
      </w:pPr>
    </w:p>
    <w:p w14:paraId="242C603C" w14:textId="34B490A9" w:rsidR="00977888" w:rsidRDefault="00977888" w:rsidP="00864152"/>
    <w:p w14:paraId="200A7DAD" w14:textId="77777777" w:rsidR="005F42A6" w:rsidRDefault="005F42A6" w:rsidP="00864152"/>
    <w:p w14:paraId="628DEB76" w14:textId="77777777" w:rsidR="005F42A6" w:rsidRDefault="005F42A6" w:rsidP="00864152"/>
    <w:p w14:paraId="7E470F4A" w14:textId="77777777" w:rsidR="005F42A6" w:rsidRDefault="005F42A6" w:rsidP="0086415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8475A" w14:paraId="4F67D56F" w14:textId="77777777">
        <w:trPr>
          <w:trHeight w:val="612"/>
        </w:trPr>
        <w:tc>
          <w:tcPr>
            <w:tcW w:w="9067" w:type="dxa"/>
            <w:vAlign w:val="center"/>
          </w:tcPr>
          <w:p w14:paraId="172DB43A" w14:textId="77777777" w:rsidR="0058475A" w:rsidRPr="004A1C0E" w:rsidRDefault="0058475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Montserrat" w:hAnsi="Montserrat"/>
                <w:b/>
                <w:bCs/>
                <w:sz w:val="20"/>
                <w:lang w:val="en-GB"/>
              </w:rPr>
            </w:pPr>
            <w:r w:rsidRPr="004A1C0E">
              <w:rPr>
                <w:rFonts w:ascii="Montserrat" w:hAnsi="Montserrat"/>
                <w:b/>
                <w:bCs/>
                <w:sz w:val="20"/>
                <w:lang w:val="en-GB"/>
              </w:rPr>
              <w:t xml:space="preserve"> The revised indicator framework includes now eight indicators: In your view, are the indicators well described, </w:t>
            </w:r>
            <w:proofErr w:type="gramStart"/>
            <w:r w:rsidRPr="004A1C0E">
              <w:rPr>
                <w:rFonts w:ascii="Montserrat" w:hAnsi="Montserrat"/>
                <w:b/>
                <w:bCs/>
                <w:sz w:val="20"/>
                <w:lang w:val="en-GB"/>
              </w:rPr>
              <w:t>in particular in</w:t>
            </w:r>
            <w:proofErr w:type="gramEnd"/>
            <w:r w:rsidRPr="004A1C0E">
              <w:rPr>
                <w:rFonts w:ascii="Montserrat" w:hAnsi="Montserrat"/>
                <w:b/>
                <w:bCs/>
                <w:sz w:val="20"/>
                <w:lang w:val="en-GB"/>
              </w:rPr>
              <w:t xml:space="preserve"> terms of its relevance and methodology?</w:t>
            </w:r>
          </w:p>
        </w:tc>
      </w:tr>
      <w:tr w:rsidR="0058475A" w14:paraId="7A9C69B2" w14:textId="77777777">
        <w:trPr>
          <w:trHeight w:val="612"/>
        </w:trPr>
        <w:tc>
          <w:tcPr>
            <w:tcW w:w="9067" w:type="dxa"/>
            <w:vAlign w:val="center"/>
          </w:tcPr>
          <w:p w14:paraId="5D73DE49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412383FD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0A8B6937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21501077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17946286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3294787C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04DF03AB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</w:tc>
      </w:tr>
      <w:tr w:rsidR="0058475A" w14:paraId="0DD32E1A" w14:textId="77777777">
        <w:trPr>
          <w:trHeight w:val="612"/>
        </w:trPr>
        <w:tc>
          <w:tcPr>
            <w:tcW w:w="9067" w:type="dxa"/>
            <w:vAlign w:val="center"/>
          </w:tcPr>
          <w:p w14:paraId="2B24576C" w14:textId="2C3AA114" w:rsidR="008723B5" w:rsidRDefault="008C7845" w:rsidP="008723B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Montserrat" w:hAnsi="Montserrat"/>
                <w:b/>
                <w:bCs/>
                <w:sz w:val="20"/>
                <w:lang w:val="en-GB"/>
              </w:rPr>
            </w:pPr>
            <w:r>
              <w:rPr>
                <w:rFonts w:ascii="Montserrat" w:hAnsi="Montserrat"/>
                <w:b/>
                <w:bCs/>
                <w:sz w:val="20"/>
                <w:lang w:val="en-GB"/>
              </w:rPr>
              <w:t xml:space="preserve">a) </w:t>
            </w:r>
            <w:r w:rsidR="0058475A" w:rsidRPr="004A1C0E">
              <w:rPr>
                <w:rFonts w:ascii="Montserrat" w:hAnsi="Montserrat"/>
                <w:b/>
                <w:bCs/>
                <w:sz w:val="20"/>
                <w:lang w:val="en-GB"/>
              </w:rPr>
              <w:t>The revised indicator framework includes the new indicator B3, B6 and B8.</w:t>
            </w:r>
          </w:p>
          <w:p w14:paraId="6F313D76" w14:textId="5727C102" w:rsidR="0058475A" w:rsidRPr="008723B5" w:rsidRDefault="0058475A" w:rsidP="008723B5">
            <w:pPr>
              <w:pStyle w:val="ListParagraph"/>
              <w:ind w:left="720"/>
              <w:jc w:val="center"/>
              <w:rPr>
                <w:rFonts w:ascii="Montserrat" w:hAnsi="Montserrat"/>
                <w:b/>
                <w:bCs/>
                <w:sz w:val="20"/>
                <w:lang w:val="en-GB"/>
              </w:rPr>
            </w:pPr>
            <w:r w:rsidRPr="008723B5">
              <w:rPr>
                <w:rFonts w:ascii="Montserrat" w:hAnsi="Montserrat"/>
                <w:b/>
                <w:bCs/>
                <w:sz w:val="20"/>
                <w:lang w:val="en-GB"/>
              </w:rPr>
              <w:t>Indicator B3:</w:t>
            </w:r>
          </w:p>
          <w:p w14:paraId="07B191F2" w14:textId="77777777" w:rsidR="008C7845" w:rsidRDefault="0058475A" w:rsidP="008C7845">
            <w:pPr>
              <w:pStyle w:val="ListParagraph"/>
              <w:numPr>
                <w:ilvl w:val="0"/>
                <w:numId w:val="19"/>
              </w:numPr>
              <w:rPr>
                <w:rFonts w:ascii="Montserrat" w:hAnsi="Montserrat"/>
                <w:b/>
                <w:bCs/>
                <w:sz w:val="20"/>
                <w:lang w:val="en-GB"/>
              </w:rPr>
            </w:pPr>
            <w:r w:rsidRPr="008C7845">
              <w:rPr>
                <w:rFonts w:ascii="Montserrat" w:hAnsi="Montserrat"/>
                <w:b/>
                <w:bCs/>
                <w:sz w:val="20"/>
                <w:lang w:val="en-GB"/>
              </w:rPr>
              <w:t>In your view, is this benefit indicator well described?</w:t>
            </w:r>
          </w:p>
          <w:p w14:paraId="2D443DEC" w14:textId="3C7FA389" w:rsidR="0058475A" w:rsidRPr="008C7845" w:rsidRDefault="0058475A" w:rsidP="008C7845">
            <w:pPr>
              <w:pStyle w:val="ListParagraph"/>
              <w:numPr>
                <w:ilvl w:val="0"/>
                <w:numId w:val="19"/>
              </w:numPr>
              <w:rPr>
                <w:rFonts w:ascii="Montserrat" w:hAnsi="Montserrat"/>
                <w:b/>
                <w:bCs/>
                <w:sz w:val="20"/>
                <w:lang w:val="en-GB"/>
              </w:rPr>
            </w:pPr>
            <w:r w:rsidRPr="008C7845">
              <w:rPr>
                <w:rFonts w:ascii="Montserrat" w:hAnsi="Montserrat"/>
                <w:b/>
                <w:bCs/>
                <w:sz w:val="20"/>
                <w:lang w:val="en-GB"/>
              </w:rPr>
              <w:t>Do you find it more reasonable to assess the share of green H2 supply in relation to H2 supply or rather H2 demand?</w:t>
            </w:r>
          </w:p>
          <w:p w14:paraId="2E0841DB" w14:textId="77777777" w:rsidR="0058475A" w:rsidRPr="00B609AA" w:rsidRDefault="0058475A">
            <w:pPr>
              <w:rPr>
                <w:rFonts w:ascii="Montserrat" w:hAnsi="Montserrat"/>
                <w:b/>
                <w:bCs/>
                <w:sz w:val="20"/>
                <w:lang w:val="en-GB"/>
              </w:rPr>
            </w:pPr>
          </w:p>
        </w:tc>
      </w:tr>
      <w:tr w:rsidR="0058475A" w14:paraId="1A85A6B8" w14:textId="77777777">
        <w:trPr>
          <w:trHeight w:val="612"/>
        </w:trPr>
        <w:tc>
          <w:tcPr>
            <w:tcW w:w="9067" w:type="dxa"/>
            <w:vAlign w:val="center"/>
          </w:tcPr>
          <w:p w14:paraId="799C501E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7CBA8355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1A4D5E93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2531E946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06CEDAEE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48B18E4A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5EAC7EB4" w14:textId="77777777" w:rsidR="0058475A" w:rsidRPr="004A1C0E" w:rsidRDefault="0058475A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</w:tc>
      </w:tr>
      <w:tr w:rsidR="005F42A6" w14:paraId="6FD35402" w14:textId="77777777">
        <w:trPr>
          <w:trHeight w:val="612"/>
        </w:trPr>
        <w:tc>
          <w:tcPr>
            <w:tcW w:w="9067" w:type="dxa"/>
            <w:vAlign w:val="center"/>
          </w:tcPr>
          <w:p w14:paraId="1DE83203" w14:textId="4BBCAFBD" w:rsidR="005F42A6" w:rsidRPr="008C7845" w:rsidRDefault="008C7845" w:rsidP="008C784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Montserrat" w:hAnsi="Montserrat"/>
                <w:b/>
                <w:bCs/>
                <w:sz w:val="20"/>
                <w:lang w:val="en-GB"/>
              </w:rPr>
            </w:pPr>
            <w:r w:rsidRPr="008C7845">
              <w:rPr>
                <w:rFonts w:ascii="Montserrat" w:hAnsi="Montserrat"/>
                <w:b/>
                <w:bCs/>
                <w:sz w:val="20"/>
                <w:lang w:val="en-GB"/>
              </w:rPr>
              <w:t>b) Indicator B6: Which climate year / extreme weather year should be considered for this indictor?</w:t>
            </w:r>
          </w:p>
        </w:tc>
      </w:tr>
      <w:tr w:rsidR="005F42A6" w14:paraId="00051252" w14:textId="77777777">
        <w:trPr>
          <w:trHeight w:val="612"/>
        </w:trPr>
        <w:tc>
          <w:tcPr>
            <w:tcW w:w="9067" w:type="dxa"/>
            <w:vAlign w:val="center"/>
          </w:tcPr>
          <w:p w14:paraId="194AD667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670FE2B1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67787FC2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14CA1F0E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29160CF1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4DFB3D83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3A739AC4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</w:tc>
      </w:tr>
      <w:tr w:rsidR="005F42A6" w14:paraId="581AF798" w14:textId="77777777">
        <w:trPr>
          <w:trHeight w:val="612"/>
        </w:trPr>
        <w:tc>
          <w:tcPr>
            <w:tcW w:w="9067" w:type="dxa"/>
            <w:vAlign w:val="center"/>
          </w:tcPr>
          <w:p w14:paraId="5D9C8158" w14:textId="6A34291F" w:rsidR="005F42A6" w:rsidRPr="0078037D" w:rsidRDefault="00622313" w:rsidP="0078037D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Montserrat" w:hAnsi="Montserrat"/>
                <w:b/>
                <w:bCs/>
                <w:sz w:val="20"/>
                <w:lang w:val="en-GB"/>
              </w:rPr>
            </w:pPr>
            <w:r w:rsidRPr="0078037D">
              <w:rPr>
                <w:rFonts w:ascii="Montserrat" w:hAnsi="Montserrat"/>
                <w:b/>
                <w:bCs/>
                <w:sz w:val="20"/>
                <w:lang w:val="en-GB"/>
              </w:rPr>
              <w:t xml:space="preserve">c) </w:t>
            </w:r>
            <w:r w:rsidR="0078037D" w:rsidRPr="0078037D">
              <w:rPr>
                <w:rFonts w:ascii="Montserrat" w:hAnsi="Montserrat"/>
                <w:b/>
                <w:bCs/>
                <w:sz w:val="20"/>
                <w:lang w:val="en-GB"/>
              </w:rPr>
              <w:t>Indicator B8: What is your view on this indicator? Do you need further explanation/example to examine the indicator?</w:t>
            </w:r>
          </w:p>
        </w:tc>
      </w:tr>
      <w:tr w:rsidR="005F42A6" w14:paraId="68489E18" w14:textId="77777777">
        <w:trPr>
          <w:trHeight w:val="612"/>
        </w:trPr>
        <w:tc>
          <w:tcPr>
            <w:tcW w:w="9067" w:type="dxa"/>
            <w:vAlign w:val="center"/>
          </w:tcPr>
          <w:p w14:paraId="1D9955C4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1E7C07FD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174B28D7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396A6EDD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432BD4F3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03953EC1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  <w:p w14:paraId="0F9528BD" w14:textId="77777777" w:rsidR="005F42A6" w:rsidRPr="004A1C0E" w:rsidRDefault="005F42A6">
            <w:pPr>
              <w:rPr>
                <w:rFonts w:ascii="Montserrat" w:hAnsi="Montserrat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03860D9" w14:textId="77777777" w:rsidR="005F42A6" w:rsidRDefault="005F42A6" w:rsidP="00864152"/>
    <w:p w14:paraId="79127568" w14:textId="77777777" w:rsidR="000302EB" w:rsidRDefault="000302EB" w:rsidP="00864152"/>
    <w:sectPr w:rsidR="000302EB" w:rsidSect="008F21F4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851F" w14:textId="77777777" w:rsidR="002051D9" w:rsidRDefault="002051D9">
      <w:pPr>
        <w:spacing w:after="0" w:line="240" w:lineRule="auto"/>
      </w:pPr>
      <w:r>
        <w:separator/>
      </w:r>
    </w:p>
  </w:endnote>
  <w:endnote w:type="continuationSeparator" w:id="0">
    <w:p w14:paraId="5F7F74B2" w14:textId="77777777" w:rsidR="002051D9" w:rsidRDefault="0020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61C8" w14:textId="77777777" w:rsidR="00FB6026" w:rsidRDefault="00FB6026">
    <w:pPr>
      <w:pStyle w:val="Piedepgina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color w:val="22357E"/>
        <w:sz w:val="20"/>
        <w:szCs w:val="20"/>
      </w:rPr>
      <w:id w:val="112049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93D95" w14:textId="77777777" w:rsidR="00AB62B6" w:rsidRPr="008754B9" w:rsidRDefault="00AB62B6" w:rsidP="00AB62B6">
        <w:pPr>
          <w:pStyle w:val="Footer"/>
          <w:jc w:val="center"/>
          <w:rPr>
            <w:rFonts w:ascii="Montserrat" w:hAnsi="Montserrat"/>
            <w:color w:val="22357E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74FAA9AF" wp14:editId="4F4CA5F8">
              <wp:simplePos x="0" y="0"/>
              <wp:positionH relativeFrom="column">
                <wp:posOffset>-676275</wp:posOffset>
              </wp:positionH>
              <wp:positionV relativeFrom="paragraph">
                <wp:posOffset>133985</wp:posOffset>
              </wp:positionV>
              <wp:extent cx="1781175" cy="533400"/>
              <wp:effectExtent l="0" t="0" r="9525" b="0"/>
              <wp:wrapSquare wrapText="bothSides"/>
              <wp:docPr id="10058290" name="Picture 1" descr="A blue letters on a black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734891" name="Picture 1" descr="A blue letters on a black background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11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54B9">
          <w:rPr>
            <w:rFonts w:ascii="Montserrat" w:hAnsi="Montserrat"/>
            <w:color w:val="22357E"/>
            <w:sz w:val="16"/>
            <w:szCs w:val="16"/>
          </w:rPr>
          <w:fldChar w:fldCharType="begin"/>
        </w:r>
        <w:r w:rsidRPr="008754B9">
          <w:rPr>
            <w:rFonts w:ascii="Montserrat" w:hAnsi="Montserrat"/>
            <w:color w:val="22357E"/>
            <w:sz w:val="16"/>
            <w:szCs w:val="16"/>
          </w:rPr>
          <w:instrText xml:space="preserve"> PAGE   \* MERGEFORMAT </w:instrText>
        </w:r>
        <w:r w:rsidRPr="008754B9">
          <w:rPr>
            <w:rFonts w:ascii="Montserrat" w:hAnsi="Montserrat"/>
            <w:color w:val="22357E"/>
            <w:sz w:val="16"/>
            <w:szCs w:val="16"/>
          </w:rPr>
          <w:fldChar w:fldCharType="separate"/>
        </w:r>
        <w:r>
          <w:rPr>
            <w:rFonts w:ascii="Montserrat" w:hAnsi="Montserrat"/>
            <w:color w:val="22357E"/>
            <w:sz w:val="16"/>
            <w:szCs w:val="16"/>
          </w:rPr>
          <w:t>1</w:t>
        </w:r>
        <w:r w:rsidRPr="008754B9">
          <w:rPr>
            <w:rFonts w:ascii="Montserrat" w:hAnsi="Montserrat"/>
            <w:noProof/>
            <w:color w:val="22357E"/>
            <w:sz w:val="16"/>
            <w:szCs w:val="16"/>
          </w:rPr>
          <w:fldChar w:fldCharType="end"/>
        </w:r>
      </w:p>
    </w:sdtContent>
  </w:sdt>
  <w:p w14:paraId="2038F5C2" w14:textId="77777777" w:rsidR="00D02911" w:rsidRDefault="00AB62B6" w:rsidP="00AB62B6">
    <w:pPr>
      <w:pStyle w:val="Footer"/>
      <w:spacing w:line="276" w:lineRule="auto"/>
      <w:jc w:val="right"/>
      <w:rPr>
        <w:rFonts w:ascii="Montserrat" w:hAnsi="Montserrat" w:cs="Arial"/>
        <w:color w:val="22357E"/>
        <w:sz w:val="14"/>
        <w:szCs w:val="14"/>
        <w:lang w:val="en-US"/>
      </w:rPr>
    </w:pPr>
    <w:r w:rsidRPr="008030C3">
      <w:rPr>
        <w:rFonts w:ascii="Montserrat" w:hAnsi="Montserrat" w:cs="Arial"/>
        <w:color w:val="22357E"/>
        <w:sz w:val="14"/>
        <w:szCs w:val="14"/>
        <w:lang w:val="en-US"/>
      </w:rPr>
      <w:t xml:space="preserve">European Network of Network Operators for Hydrogen </w:t>
    </w:r>
    <w:r>
      <w:rPr>
        <w:rFonts w:ascii="Montserrat" w:hAnsi="Montserrat" w:cs="Arial"/>
        <w:color w:val="22357E"/>
        <w:sz w:val="14"/>
        <w:szCs w:val="14"/>
        <w:lang w:val="en-US"/>
      </w:rPr>
      <w:t>(</w:t>
    </w:r>
    <w:r w:rsidRPr="008030C3">
      <w:rPr>
        <w:rFonts w:ascii="Montserrat" w:hAnsi="Montserrat" w:cs="Arial"/>
        <w:color w:val="22357E"/>
        <w:sz w:val="14"/>
        <w:szCs w:val="14"/>
        <w:lang w:val="en-US"/>
      </w:rPr>
      <w:t>ENNOH)</w:t>
    </w:r>
    <w:r w:rsidRPr="00066E71">
      <w:rPr>
        <w:rFonts w:ascii="Montserrat" w:hAnsi="Montserrat" w:cs="Arial"/>
        <w:color w:val="22357E"/>
        <w:sz w:val="14"/>
        <w:szCs w:val="14"/>
        <w:lang w:val="en-US"/>
      </w:rPr>
      <w:t xml:space="preserve">, </w:t>
    </w:r>
  </w:p>
  <w:p w14:paraId="49EB83C7" w14:textId="7F76CB6E" w:rsidR="00AB62B6" w:rsidRPr="00066E71" w:rsidRDefault="00AB62B6" w:rsidP="00D02911">
    <w:pPr>
      <w:pStyle w:val="Footer"/>
      <w:spacing w:line="276" w:lineRule="auto"/>
      <w:jc w:val="right"/>
      <w:rPr>
        <w:rFonts w:ascii="Montserrat" w:hAnsi="Montserrat" w:cs="Arial"/>
        <w:color w:val="22357E"/>
        <w:sz w:val="14"/>
        <w:szCs w:val="14"/>
        <w:lang w:val="en-US"/>
      </w:rPr>
    </w:pPr>
    <w:r w:rsidRPr="00E86818">
      <w:rPr>
        <w:rFonts w:ascii="Montserrat" w:hAnsi="Montserrat" w:cs="Arial"/>
        <w:color w:val="22357E"/>
        <w:sz w:val="14"/>
        <w:szCs w:val="14"/>
        <w:lang w:val="en-US"/>
      </w:rPr>
      <w:t xml:space="preserve">Av. de </w:t>
    </w:r>
    <w:proofErr w:type="spellStart"/>
    <w:r w:rsidRPr="00E86818">
      <w:rPr>
        <w:rFonts w:ascii="Montserrat" w:hAnsi="Montserrat" w:cs="Arial"/>
        <w:color w:val="22357E"/>
        <w:sz w:val="14"/>
        <w:szCs w:val="14"/>
        <w:lang w:val="en-US"/>
      </w:rPr>
      <w:t>Cortenbergh</w:t>
    </w:r>
    <w:proofErr w:type="spellEnd"/>
    <w:r w:rsidRPr="00E86818">
      <w:rPr>
        <w:rFonts w:ascii="Montserrat" w:hAnsi="Montserrat" w:cs="Arial"/>
        <w:color w:val="22357E"/>
        <w:sz w:val="14"/>
        <w:szCs w:val="14"/>
        <w:lang w:val="en-US"/>
      </w:rPr>
      <w:t xml:space="preserve"> 1</w:t>
    </w:r>
    <w:r>
      <w:rPr>
        <w:rFonts w:ascii="Montserrat" w:hAnsi="Montserrat" w:cs="Arial"/>
        <w:color w:val="22357E"/>
        <w:sz w:val="14"/>
        <w:szCs w:val="14"/>
        <w:lang w:val="en-US"/>
      </w:rPr>
      <w:t>00</w:t>
    </w:r>
    <w:r w:rsidRPr="00E86818">
      <w:rPr>
        <w:rFonts w:ascii="Montserrat" w:hAnsi="Montserrat" w:cs="Arial"/>
        <w:color w:val="22357E"/>
        <w:sz w:val="14"/>
        <w:szCs w:val="14"/>
        <w:lang w:val="en-US"/>
      </w:rPr>
      <w:t>,</w:t>
    </w:r>
    <w:r w:rsidR="00D02911">
      <w:rPr>
        <w:rFonts w:ascii="Montserrat" w:hAnsi="Montserrat" w:cs="Arial"/>
        <w:color w:val="22357E"/>
        <w:sz w:val="14"/>
        <w:szCs w:val="14"/>
        <w:lang w:val="en-US"/>
      </w:rPr>
      <w:t xml:space="preserve"> </w:t>
    </w:r>
    <w:r w:rsidRPr="00066E71">
      <w:rPr>
        <w:rFonts w:ascii="Montserrat" w:hAnsi="Montserrat" w:cs="Arial"/>
        <w:color w:val="22357E"/>
        <w:sz w:val="14"/>
        <w:szCs w:val="14"/>
        <w:lang w:val="en-US"/>
      </w:rPr>
      <w:t>10</w:t>
    </w:r>
    <w:r>
      <w:rPr>
        <w:rFonts w:ascii="Montserrat" w:hAnsi="Montserrat" w:cs="Arial"/>
        <w:color w:val="22357E"/>
        <w:sz w:val="14"/>
        <w:szCs w:val="14"/>
        <w:lang w:val="en-US"/>
      </w:rPr>
      <w:t>4</w:t>
    </w:r>
    <w:r w:rsidRPr="00066E71">
      <w:rPr>
        <w:rFonts w:ascii="Montserrat" w:hAnsi="Montserrat" w:cs="Arial"/>
        <w:color w:val="22357E"/>
        <w:sz w:val="14"/>
        <w:szCs w:val="14"/>
        <w:lang w:val="en-US"/>
      </w:rPr>
      <w:t>0 Brussels, Belgium</w:t>
    </w:r>
  </w:p>
  <w:p w14:paraId="3602E8E1" w14:textId="3D3532F7" w:rsidR="005C0066" w:rsidRPr="00EC67A0" w:rsidRDefault="00AB62B6" w:rsidP="00AB62B6">
    <w:pPr>
      <w:pStyle w:val="Footer"/>
      <w:spacing w:line="276" w:lineRule="auto"/>
      <w:jc w:val="right"/>
      <w:rPr>
        <w:rFonts w:ascii="Montserrat" w:hAnsi="Montserrat" w:cs="Arial"/>
        <w:color w:val="22357E"/>
        <w:sz w:val="14"/>
        <w:szCs w:val="14"/>
        <w:lang w:val="en-US"/>
      </w:rPr>
    </w:pPr>
    <w:hyperlink r:id="rId2" w:history="1">
      <w:r>
        <w:rPr>
          <w:rStyle w:val="Hyperlink"/>
          <w:rFonts w:ascii="Montserrat" w:hAnsi="Montserrat" w:cs="Arial"/>
          <w:sz w:val="14"/>
          <w:szCs w:val="14"/>
          <w:lang w:val="en-US"/>
        </w:rPr>
        <w:t>Website</w:t>
      </w:r>
    </w:hyperlink>
    <w:r w:rsidRPr="00066E71">
      <w:rPr>
        <w:rFonts w:ascii="Montserrat" w:hAnsi="Montserrat" w:cs="Arial"/>
        <w:color w:val="22357E"/>
        <w:sz w:val="14"/>
        <w:szCs w:val="14"/>
        <w:lang w:val="en-US"/>
      </w:rPr>
      <w:t xml:space="preserve">  |  </w:t>
    </w:r>
    <w:hyperlink r:id="rId3" w:history="1">
      <w:r w:rsidRPr="00381D3B">
        <w:rPr>
          <w:rStyle w:val="Hyperlink"/>
          <w:rFonts w:ascii="Montserrat" w:hAnsi="Montserrat" w:cs="Arial"/>
          <w:sz w:val="14"/>
          <w:szCs w:val="14"/>
          <w:lang w:val="en-US"/>
        </w:rPr>
        <w:t>LinkedIn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1B5C" w14:textId="77777777" w:rsidR="002051D9" w:rsidRDefault="002051D9">
      <w:pPr>
        <w:spacing w:after="0" w:line="240" w:lineRule="auto"/>
      </w:pPr>
      <w:r>
        <w:separator/>
      </w:r>
    </w:p>
  </w:footnote>
  <w:footnote w:type="continuationSeparator" w:id="0">
    <w:p w14:paraId="28E80ADF" w14:textId="77777777" w:rsidR="002051D9" w:rsidRDefault="0020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5D04" w14:textId="36BD653C" w:rsidR="008B5D3F" w:rsidRPr="00BE0D63" w:rsidRDefault="00350356" w:rsidP="008B5D3F">
    <w:pPr>
      <w:pStyle w:val="Header"/>
      <w:tabs>
        <w:tab w:val="clear" w:pos="4252"/>
      </w:tabs>
      <w:jc w:val="both"/>
      <w:rPr>
        <w:rFonts w:ascii="Montserrat" w:hAnsi="Montserrat" w:cs="Arial"/>
        <w:b/>
        <w:bCs/>
        <w:color w:val="22357E"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16FD6" wp14:editId="0FA598AD">
          <wp:simplePos x="0" y="0"/>
          <wp:positionH relativeFrom="column">
            <wp:posOffset>-666750</wp:posOffset>
          </wp:positionH>
          <wp:positionV relativeFrom="paragraph">
            <wp:posOffset>-276860</wp:posOffset>
          </wp:positionV>
          <wp:extent cx="1781175" cy="533400"/>
          <wp:effectExtent l="0" t="0" r="9525" b="0"/>
          <wp:wrapSquare wrapText="bothSides"/>
          <wp:docPr id="1127734891" name="Picture 1" descr="A 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734891" name="Picture 1" descr="A blu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E05"/>
    <w:multiLevelType w:val="hybridMultilevel"/>
    <w:tmpl w:val="7F86CD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7E2C"/>
    <w:multiLevelType w:val="hybridMultilevel"/>
    <w:tmpl w:val="4E7E99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177"/>
    <w:multiLevelType w:val="hybridMultilevel"/>
    <w:tmpl w:val="B9CEA094"/>
    <w:lvl w:ilvl="0" w:tplc="2000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33682B"/>
    <w:multiLevelType w:val="hybridMultilevel"/>
    <w:tmpl w:val="EF6C93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2590"/>
    <w:multiLevelType w:val="multilevel"/>
    <w:tmpl w:val="623642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E80351"/>
    <w:multiLevelType w:val="hybridMultilevel"/>
    <w:tmpl w:val="E3FE08F2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3B5E"/>
    <w:multiLevelType w:val="hybridMultilevel"/>
    <w:tmpl w:val="DC041D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03010"/>
    <w:multiLevelType w:val="hybridMultilevel"/>
    <w:tmpl w:val="DB5CFB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55868"/>
    <w:multiLevelType w:val="hybridMultilevel"/>
    <w:tmpl w:val="94F64AF0"/>
    <w:lvl w:ilvl="0" w:tplc="114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70CEA"/>
    <w:multiLevelType w:val="hybridMultilevel"/>
    <w:tmpl w:val="4A7622FA"/>
    <w:lvl w:ilvl="0" w:tplc="8714A35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216B5"/>
    <w:multiLevelType w:val="hybridMultilevel"/>
    <w:tmpl w:val="C2B887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545F"/>
    <w:multiLevelType w:val="hybridMultilevel"/>
    <w:tmpl w:val="07768E1C"/>
    <w:lvl w:ilvl="0" w:tplc="CC4C05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A18AE"/>
    <w:multiLevelType w:val="hybridMultilevel"/>
    <w:tmpl w:val="0120AA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B6F80"/>
    <w:multiLevelType w:val="multilevel"/>
    <w:tmpl w:val="92425E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D4C708F"/>
    <w:multiLevelType w:val="hybridMultilevel"/>
    <w:tmpl w:val="4E7E99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D2384"/>
    <w:multiLevelType w:val="multilevel"/>
    <w:tmpl w:val="8CDEA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trike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5368E0"/>
    <w:multiLevelType w:val="hybridMultilevel"/>
    <w:tmpl w:val="705050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B19ED"/>
    <w:multiLevelType w:val="multilevel"/>
    <w:tmpl w:val="9E06FB9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5BF6101"/>
    <w:multiLevelType w:val="hybridMultilevel"/>
    <w:tmpl w:val="CC9E67D6"/>
    <w:lvl w:ilvl="0" w:tplc="5A362F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3E6320"/>
    <w:multiLevelType w:val="hybridMultilevel"/>
    <w:tmpl w:val="F8428EF6"/>
    <w:lvl w:ilvl="0" w:tplc="2DA21570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22674"/>
    <w:multiLevelType w:val="hybridMultilevel"/>
    <w:tmpl w:val="6A34DA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006512">
    <w:abstractNumId w:val="15"/>
  </w:num>
  <w:num w:numId="2" w16cid:durableId="896938110">
    <w:abstractNumId w:val="17"/>
  </w:num>
  <w:num w:numId="3" w16cid:durableId="66849852">
    <w:abstractNumId w:val="13"/>
  </w:num>
  <w:num w:numId="4" w16cid:durableId="975181873">
    <w:abstractNumId w:val="4"/>
  </w:num>
  <w:num w:numId="5" w16cid:durableId="476803003">
    <w:abstractNumId w:val="3"/>
  </w:num>
  <w:num w:numId="6" w16cid:durableId="932788891">
    <w:abstractNumId w:val="12"/>
  </w:num>
  <w:num w:numId="7" w16cid:durableId="603927318">
    <w:abstractNumId w:val="16"/>
  </w:num>
  <w:num w:numId="8" w16cid:durableId="1018044523">
    <w:abstractNumId w:val="20"/>
  </w:num>
  <w:num w:numId="9" w16cid:durableId="1715275425">
    <w:abstractNumId w:val="0"/>
  </w:num>
  <w:num w:numId="10" w16cid:durableId="286085700">
    <w:abstractNumId w:val="6"/>
  </w:num>
  <w:num w:numId="11" w16cid:durableId="1387140748">
    <w:abstractNumId w:val="10"/>
  </w:num>
  <w:num w:numId="12" w16cid:durableId="471336530">
    <w:abstractNumId w:val="1"/>
  </w:num>
  <w:num w:numId="13" w16cid:durableId="368531892">
    <w:abstractNumId w:val="8"/>
  </w:num>
  <w:num w:numId="14" w16cid:durableId="441415518">
    <w:abstractNumId w:val="18"/>
  </w:num>
  <w:num w:numId="15" w16cid:durableId="1373505038">
    <w:abstractNumId w:val="5"/>
  </w:num>
  <w:num w:numId="16" w16cid:durableId="1203664404">
    <w:abstractNumId w:val="7"/>
  </w:num>
  <w:num w:numId="17" w16cid:durableId="1645350083">
    <w:abstractNumId w:val="14"/>
  </w:num>
  <w:num w:numId="18" w16cid:durableId="1713189585">
    <w:abstractNumId w:val="9"/>
  </w:num>
  <w:num w:numId="19" w16cid:durableId="1670862008">
    <w:abstractNumId w:val="11"/>
  </w:num>
  <w:num w:numId="20" w16cid:durableId="2142335881">
    <w:abstractNumId w:val="2"/>
  </w:num>
  <w:num w:numId="21" w16cid:durableId="1437213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26"/>
    <w:rsid w:val="000302EB"/>
    <w:rsid w:val="0003300F"/>
    <w:rsid w:val="00033E81"/>
    <w:rsid w:val="00044869"/>
    <w:rsid w:val="00046689"/>
    <w:rsid w:val="00066012"/>
    <w:rsid w:val="00080AC5"/>
    <w:rsid w:val="00086DE3"/>
    <w:rsid w:val="00091078"/>
    <w:rsid w:val="00091322"/>
    <w:rsid w:val="00095B79"/>
    <w:rsid w:val="000A5A82"/>
    <w:rsid w:val="000C1E8D"/>
    <w:rsid w:val="000D2454"/>
    <w:rsid w:val="000D3534"/>
    <w:rsid w:val="000E0558"/>
    <w:rsid w:val="000E42E2"/>
    <w:rsid w:val="000F7F08"/>
    <w:rsid w:val="00131D0B"/>
    <w:rsid w:val="001434EC"/>
    <w:rsid w:val="0014376A"/>
    <w:rsid w:val="00177022"/>
    <w:rsid w:val="001816E3"/>
    <w:rsid w:val="0018324D"/>
    <w:rsid w:val="00187700"/>
    <w:rsid w:val="00190046"/>
    <w:rsid w:val="00196B8E"/>
    <w:rsid w:val="00197E58"/>
    <w:rsid w:val="001A48A9"/>
    <w:rsid w:val="001D2552"/>
    <w:rsid w:val="001F5F19"/>
    <w:rsid w:val="001F6B89"/>
    <w:rsid w:val="00200985"/>
    <w:rsid w:val="002051D9"/>
    <w:rsid w:val="00212AFD"/>
    <w:rsid w:val="0022557D"/>
    <w:rsid w:val="00231E4C"/>
    <w:rsid w:val="00232158"/>
    <w:rsid w:val="00247F29"/>
    <w:rsid w:val="00254FD9"/>
    <w:rsid w:val="002719A3"/>
    <w:rsid w:val="002A1FAE"/>
    <w:rsid w:val="002A4E0A"/>
    <w:rsid w:val="002B6145"/>
    <w:rsid w:val="002C2B6C"/>
    <w:rsid w:val="002C4BBB"/>
    <w:rsid w:val="003006DE"/>
    <w:rsid w:val="003108F4"/>
    <w:rsid w:val="003154E2"/>
    <w:rsid w:val="00320585"/>
    <w:rsid w:val="0032230C"/>
    <w:rsid w:val="00323910"/>
    <w:rsid w:val="0032690C"/>
    <w:rsid w:val="003339E0"/>
    <w:rsid w:val="00344112"/>
    <w:rsid w:val="00350356"/>
    <w:rsid w:val="00353BC5"/>
    <w:rsid w:val="00354153"/>
    <w:rsid w:val="00355CAB"/>
    <w:rsid w:val="00355CF9"/>
    <w:rsid w:val="0035607E"/>
    <w:rsid w:val="00371459"/>
    <w:rsid w:val="00390F9B"/>
    <w:rsid w:val="003A39FD"/>
    <w:rsid w:val="003B23B0"/>
    <w:rsid w:val="003B29D1"/>
    <w:rsid w:val="003C5124"/>
    <w:rsid w:val="003D2CA1"/>
    <w:rsid w:val="003F1AEC"/>
    <w:rsid w:val="00406C4B"/>
    <w:rsid w:val="004320E6"/>
    <w:rsid w:val="00446426"/>
    <w:rsid w:val="00461D9E"/>
    <w:rsid w:val="00474AEB"/>
    <w:rsid w:val="00481925"/>
    <w:rsid w:val="00485288"/>
    <w:rsid w:val="004954B9"/>
    <w:rsid w:val="004A1C0E"/>
    <w:rsid w:val="004B0847"/>
    <w:rsid w:val="004B6B0B"/>
    <w:rsid w:val="004B7119"/>
    <w:rsid w:val="004C632E"/>
    <w:rsid w:val="004D23CC"/>
    <w:rsid w:val="004D7DF6"/>
    <w:rsid w:val="004E6B5E"/>
    <w:rsid w:val="004E7032"/>
    <w:rsid w:val="005010D1"/>
    <w:rsid w:val="00517926"/>
    <w:rsid w:val="0052122C"/>
    <w:rsid w:val="005309EF"/>
    <w:rsid w:val="00531DAC"/>
    <w:rsid w:val="00540AD8"/>
    <w:rsid w:val="005436E9"/>
    <w:rsid w:val="00552685"/>
    <w:rsid w:val="00556A8A"/>
    <w:rsid w:val="005621F8"/>
    <w:rsid w:val="0056384D"/>
    <w:rsid w:val="0056552E"/>
    <w:rsid w:val="0058475A"/>
    <w:rsid w:val="005A7A24"/>
    <w:rsid w:val="005B00CD"/>
    <w:rsid w:val="005C0066"/>
    <w:rsid w:val="005C27EE"/>
    <w:rsid w:val="005F31AC"/>
    <w:rsid w:val="005F42A6"/>
    <w:rsid w:val="00613E9E"/>
    <w:rsid w:val="00615D9C"/>
    <w:rsid w:val="00622313"/>
    <w:rsid w:val="006268A6"/>
    <w:rsid w:val="00626D12"/>
    <w:rsid w:val="00630D00"/>
    <w:rsid w:val="00636112"/>
    <w:rsid w:val="00641055"/>
    <w:rsid w:val="00643959"/>
    <w:rsid w:val="0065698A"/>
    <w:rsid w:val="00691403"/>
    <w:rsid w:val="006A0C13"/>
    <w:rsid w:val="006D66FE"/>
    <w:rsid w:val="006E4C3E"/>
    <w:rsid w:val="006F0656"/>
    <w:rsid w:val="006F1136"/>
    <w:rsid w:val="006F1AA2"/>
    <w:rsid w:val="00703603"/>
    <w:rsid w:val="00707989"/>
    <w:rsid w:val="007132AA"/>
    <w:rsid w:val="00714AA2"/>
    <w:rsid w:val="007342F1"/>
    <w:rsid w:val="00741402"/>
    <w:rsid w:val="0075159B"/>
    <w:rsid w:val="00752861"/>
    <w:rsid w:val="007626BC"/>
    <w:rsid w:val="00763F5F"/>
    <w:rsid w:val="00771E03"/>
    <w:rsid w:val="00774F29"/>
    <w:rsid w:val="00776F13"/>
    <w:rsid w:val="0078037D"/>
    <w:rsid w:val="00797ADE"/>
    <w:rsid w:val="007A52D5"/>
    <w:rsid w:val="007A71AE"/>
    <w:rsid w:val="007B38F6"/>
    <w:rsid w:val="007C6871"/>
    <w:rsid w:val="007D32C0"/>
    <w:rsid w:val="007D4F92"/>
    <w:rsid w:val="007E1C7A"/>
    <w:rsid w:val="007E7957"/>
    <w:rsid w:val="0080439E"/>
    <w:rsid w:val="00805113"/>
    <w:rsid w:val="00811F4F"/>
    <w:rsid w:val="0081337B"/>
    <w:rsid w:val="0081551D"/>
    <w:rsid w:val="0081655E"/>
    <w:rsid w:val="00821D09"/>
    <w:rsid w:val="008244C8"/>
    <w:rsid w:val="00827B33"/>
    <w:rsid w:val="00834ADB"/>
    <w:rsid w:val="00864152"/>
    <w:rsid w:val="00866F16"/>
    <w:rsid w:val="008723B5"/>
    <w:rsid w:val="00882180"/>
    <w:rsid w:val="00885826"/>
    <w:rsid w:val="00886F6A"/>
    <w:rsid w:val="008A0F1C"/>
    <w:rsid w:val="008A1CC8"/>
    <w:rsid w:val="008A4859"/>
    <w:rsid w:val="008A52B0"/>
    <w:rsid w:val="008B3122"/>
    <w:rsid w:val="008B5D3F"/>
    <w:rsid w:val="008B76B5"/>
    <w:rsid w:val="008C475A"/>
    <w:rsid w:val="008C5773"/>
    <w:rsid w:val="008C7845"/>
    <w:rsid w:val="008D36A7"/>
    <w:rsid w:val="008E35CD"/>
    <w:rsid w:val="008F21F4"/>
    <w:rsid w:val="00907387"/>
    <w:rsid w:val="0092027E"/>
    <w:rsid w:val="00921890"/>
    <w:rsid w:val="009236FF"/>
    <w:rsid w:val="00932DD4"/>
    <w:rsid w:val="0095493A"/>
    <w:rsid w:val="009565A9"/>
    <w:rsid w:val="00977888"/>
    <w:rsid w:val="0099210B"/>
    <w:rsid w:val="00997060"/>
    <w:rsid w:val="009A01B2"/>
    <w:rsid w:val="009A0DBA"/>
    <w:rsid w:val="009A5B16"/>
    <w:rsid w:val="009A7D2F"/>
    <w:rsid w:val="009B06ED"/>
    <w:rsid w:val="009C3241"/>
    <w:rsid w:val="009C4195"/>
    <w:rsid w:val="009E2781"/>
    <w:rsid w:val="009F3EC2"/>
    <w:rsid w:val="009F5AB7"/>
    <w:rsid w:val="009F5F1A"/>
    <w:rsid w:val="00A213BB"/>
    <w:rsid w:val="00A22A00"/>
    <w:rsid w:val="00A32E14"/>
    <w:rsid w:val="00A46764"/>
    <w:rsid w:val="00A6060C"/>
    <w:rsid w:val="00A67B0D"/>
    <w:rsid w:val="00A82B39"/>
    <w:rsid w:val="00A91F2B"/>
    <w:rsid w:val="00AA2A77"/>
    <w:rsid w:val="00AA49C6"/>
    <w:rsid w:val="00AB08FB"/>
    <w:rsid w:val="00AB274A"/>
    <w:rsid w:val="00AB62B6"/>
    <w:rsid w:val="00AC2B24"/>
    <w:rsid w:val="00AC54F7"/>
    <w:rsid w:val="00AC6A22"/>
    <w:rsid w:val="00AD3226"/>
    <w:rsid w:val="00AD6954"/>
    <w:rsid w:val="00AD7922"/>
    <w:rsid w:val="00AE50B6"/>
    <w:rsid w:val="00AF420C"/>
    <w:rsid w:val="00AF7150"/>
    <w:rsid w:val="00B01BE8"/>
    <w:rsid w:val="00B126D5"/>
    <w:rsid w:val="00B15A27"/>
    <w:rsid w:val="00B1762A"/>
    <w:rsid w:val="00B32FF4"/>
    <w:rsid w:val="00B346F6"/>
    <w:rsid w:val="00B35C0D"/>
    <w:rsid w:val="00B609AA"/>
    <w:rsid w:val="00B7697D"/>
    <w:rsid w:val="00BA1ADA"/>
    <w:rsid w:val="00BD080F"/>
    <w:rsid w:val="00BD5A30"/>
    <w:rsid w:val="00BE0D63"/>
    <w:rsid w:val="00BE211D"/>
    <w:rsid w:val="00BF4D57"/>
    <w:rsid w:val="00C06E72"/>
    <w:rsid w:val="00C074F0"/>
    <w:rsid w:val="00C07CE8"/>
    <w:rsid w:val="00C10E7F"/>
    <w:rsid w:val="00C16D85"/>
    <w:rsid w:val="00C24511"/>
    <w:rsid w:val="00C43BB4"/>
    <w:rsid w:val="00C539A4"/>
    <w:rsid w:val="00C54BFB"/>
    <w:rsid w:val="00C5588D"/>
    <w:rsid w:val="00C558EF"/>
    <w:rsid w:val="00C751EF"/>
    <w:rsid w:val="00C967A6"/>
    <w:rsid w:val="00CA48BB"/>
    <w:rsid w:val="00CB4456"/>
    <w:rsid w:val="00CB7F0D"/>
    <w:rsid w:val="00CC45ED"/>
    <w:rsid w:val="00CC48A6"/>
    <w:rsid w:val="00CC5FFA"/>
    <w:rsid w:val="00CD2480"/>
    <w:rsid w:val="00CD455F"/>
    <w:rsid w:val="00CE779B"/>
    <w:rsid w:val="00CF21CD"/>
    <w:rsid w:val="00CF6B72"/>
    <w:rsid w:val="00D02911"/>
    <w:rsid w:val="00D058CC"/>
    <w:rsid w:val="00D11B65"/>
    <w:rsid w:val="00D14B9D"/>
    <w:rsid w:val="00D20722"/>
    <w:rsid w:val="00D30A3A"/>
    <w:rsid w:val="00D37492"/>
    <w:rsid w:val="00D43412"/>
    <w:rsid w:val="00D54BCC"/>
    <w:rsid w:val="00D5775B"/>
    <w:rsid w:val="00D76B1D"/>
    <w:rsid w:val="00D775FF"/>
    <w:rsid w:val="00D8699A"/>
    <w:rsid w:val="00D9072C"/>
    <w:rsid w:val="00DB39C9"/>
    <w:rsid w:val="00DC754E"/>
    <w:rsid w:val="00DD4879"/>
    <w:rsid w:val="00DD5746"/>
    <w:rsid w:val="00DF69BE"/>
    <w:rsid w:val="00E328C8"/>
    <w:rsid w:val="00E36EF3"/>
    <w:rsid w:val="00E528E0"/>
    <w:rsid w:val="00E53F9F"/>
    <w:rsid w:val="00E55489"/>
    <w:rsid w:val="00E55668"/>
    <w:rsid w:val="00E569FE"/>
    <w:rsid w:val="00E82E6A"/>
    <w:rsid w:val="00E849D8"/>
    <w:rsid w:val="00E852DD"/>
    <w:rsid w:val="00E92B47"/>
    <w:rsid w:val="00E97DF5"/>
    <w:rsid w:val="00EA41C4"/>
    <w:rsid w:val="00EB3284"/>
    <w:rsid w:val="00EC67A0"/>
    <w:rsid w:val="00ED3121"/>
    <w:rsid w:val="00EE4F8A"/>
    <w:rsid w:val="00EF06A4"/>
    <w:rsid w:val="00F11F08"/>
    <w:rsid w:val="00F21903"/>
    <w:rsid w:val="00F23B72"/>
    <w:rsid w:val="00F24351"/>
    <w:rsid w:val="00F24BDC"/>
    <w:rsid w:val="00F32E64"/>
    <w:rsid w:val="00F354DF"/>
    <w:rsid w:val="00F36857"/>
    <w:rsid w:val="00F46930"/>
    <w:rsid w:val="00F627FF"/>
    <w:rsid w:val="00F65C80"/>
    <w:rsid w:val="00F70E46"/>
    <w:rsid w:val="00F8348D"/>
    <w:rsid w:val="00FB02F1"/>
    <w:rsid w:val="00FB6026"/>
    <w:rsid w:val="00FC3CC3"/>
    <w:rsid w:val="00FC62FB"/>
    <w:rsid w:val="00FE220C"/>
    <w:rsid w:val="00FE2879"/>
    <w:rsid w:val="00FE39BC"/>
    <w:rsid w:val="00FE7D76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40A3B"/>
  <w15:docId w15:val="{AE684401-3792-4D75-BB6F-0204640F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terminado">
    <w:name w:val="Predeterminado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uppressAutoHyphens/>
      <w:overflowPunct w:val="0"/>
      <w:jc w:val="both"/>
    </w:pPr>
    <w:rPr>
      <w:rFonts w:ascii="Arial" w:eastAsia="Times New Roman" w:hAnsi="Arial" w:cs="Times New Roman"/>
      <w:color w:val="00000A"/>
      <w:sz w:val="24"/>
      <w:szCs w:val="20"/>
      <w:lang w:val="es-ES" w:eastAsia="es-ES"/>
    </w:rPr>
  </w:style>
  <w:style w:type="character" w:styleId="PageNumber">
    <w:name w:val="page number"/>
    <w:basedOn w:val="DefaultParagraphFont"/>
  </w:style>
  <w:style w:type="character" w:customStyle="1" w:styleId="TextodebaloCarcter">
    <w:name w:val="Texto de balão Carácter"/>
    <w:rPr>
      <w:rFonts w:ascii="Tahoma" w:hAnsi="Tahoma" w:cs="Tahoma"/>
      <w:sz w:val="16"/>
      <w:szCs w:val="16"/>
      <w:lang w:val="es-ES"/>
    </w:rPr>
  </w:style>
  <w:style w:type="character" w:customStyle="1" w:styleId="EnlacedeInternet">
    <w:name w:val="Enlace de Internet"/>
    <w:rPr>
      <w:color w:val="0000FF"/>
      <w:u w:val="single"/>
      <w:lang w:val="es-ES" w:eastAsia="es-ES" w:bidi="es-E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8"/>
      <w:szCs w:val="28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Encabezado1">
    <w:name w:val="Encabezado1"/>
    <w:basedOn w:val="Predeterminado"/>
    <w:next w:val="Cue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uerpodetexto">
    <w:name w:val="Cuerpo de texto"/>
    <w:basedOn w:val="Predeterminado"/>
    <w:pPr>
      <w:spacing w:after="120"/>
    </w:pPr>
  </w:style>
  <w:style w:type="paragraph" w:styleId="List">
    <w:name w:val="List"/>
    <w:basedOn w:val="Cuerpodetexto"/>
    <w:rPr>
      <w:rFonts w:cs="Mangal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Predeterminado"/>
    <w:pPr>
      <w:suppressLineNumbers/>
    </w:pPr>
    <w:rPr>
      <w:rFonts w:cs="Mangal"/>
    </w:rPr>
  </w:style>
  <w:style w:type="paragraph" w:customStyle="1" w:styleId="Encabezamiento">
    <w:name w:val="Encabezamiento"/>
    <w:basedOn w:val="Predeterminado"/>
    <w:pPr>
      <w:suppressLineNumbers/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Predeterminado"/>
    <w:pPr>
      <w:suppressLineNumbers/>
      <w:tabs>
        <w:tab w:val="center" w:pos="4252"/>
        <w:tab w:val="right" w:pos="8504"/>
      </w:tabs>
    </w:pPr>
  </w:style>
  <w:style w:type="paragraph" w:styleId="ListParagraph">
    <w:name w:val="List Paragraph"/>
    <w:basedOn w:val="Predeterminado"/>
    <w:pPr>
      <w:ind w:left="708"/>
    </w:pPr>
  </w:style>
  <w:style w:type="paragraph" w:styleId="BalloonText">
    <w:name w:val="Balloon Text"/>
    <w:basedOn w:val="Predeterminado"/>
    <w:rPr>
      <w:rFonts w:ascii="Tahoma" w:hAnsi="Tahoma"/>
      <w:sz w:val="16"/>
      <w:szCs w:val="16"/>
      <w:lang w:eastAsia="en-US"/>
    </w:rPr>
  </w:style>
  <w:style w:type="paragraph" w:customStyle="1" w:styleId="Body1">
    <w:name w:val="Body 1"/>
    <w:pPr>
      <w:tabs>
        <w:tab w:val="left" w:pos="709"/>
      </w:tabs>
      <w:suppressAutoHyphens/>
    </w:pPr>
    <w:rPr>
      <w:rFonts w:ascii="Arial" w:eastAsia="ヒラギノ角ゴ Pro W3" w:hAnsi="Arial" w:cs="Times New Roman"/>
      <w:color w:val="000000"/>
      <w:sz w:val="28"/>
      <w:szCs w:val="20"/>
      <w:lang w:val="en-US" w:eastAsia="es-ES"/>
    </w:rPr>
  </w:style>
  <w:style w:type="paragraph" w:styleId="Header">
    <w:name w:val="header"/>
    <w:basedOn w:val="Normal"/>
    <w:link w:val="HeaderChar"/>
    <w:unhideWhenUsed/>
    <w:rsid w:val="0004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689"/>
  </w:style>
  <w:style w:type="paragraph" w:styleId="Footer">
    <w:name w:val="footer"/>
    <w:basedOn w:val="Normal"/>
    <w:link w:val="FooterChar"/>
    <w:uiPriority w:val="99"/>
    <w:unhideWhenUsed/>
    <w:rsid w:val="000466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689"/>
  </w:style>
  <w:style w:type="character" w:customStyle="1" w:styleId="Ninguno">
    <w:name w:val="Ninguno"/>
    <w:rsid w:val="00046689"/>
    <w:rPr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6D6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6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00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0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2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E4F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.consultations@ennoh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ennoh/" TargetMode="External"/><Relationship Id="rId2" Type="http://schemas.openxmlformats.org/officeDocument/2006/relationships/hyperlink" Target="https://ennoh.eu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EEB1F72B60744892CF9F77C5B0137" ma:contentTypeVersion="18" ma:contentTypeDescription="Create a new document." ma:contentTypeScope="" ma:versionID="15652e600a53f533052fe91a87ddacf6">
  <xsd:schema xmlns:xsd="http://www.w3.org/2001/XMLSchema" xmlns:xs="http://www.w3.org/2001/XMLSchema" xmlns:p="http://schemas.microsoft.com/office/2006/metadata/properties" xmlns:ns2="daa680ce-e9ef-414d-912d-f1fa1446e67e" xmlns:ns3="0e7412c6-223f-4a6a-b92c-70db34701486" targetNamespace="http://schemas.microsoft.com/office/2006/metadata/properties" ma:root="true" ma:fieldsID="cc2510b7c013b307ce2cbbf24e055c69" ns2:_="" ns3:_="">
    <xsd:import namespace="daa680ce-e9ef-414d-912d-f1fa1446e67e"/>
    <xsd:import namespace="0e7412c6-223f-4a6a-b92c-70db34701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680ce-e9ef-414d-912d-f1fa1446e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341b7-1cc6-4f7d-a23c-d8e53df16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12c6-223f-4a6a-b92c-70db34701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d1c18-10ee-4137-99b6-9f1fff610a1c}" ma:internalName="TaxCatchAll" ma:readOnly="false" ma:showField="CatchAllData" ma:web="0e7412c6-223f-4a6a-b92c-70db34701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680ce-e9ef-414d-912d-f1fa1446e67e">
      <Terms xmlns="http://schemas.microsoft.com/office/infopath/2007/PartnerControls"/>
    </lcf76f155ced4ddcb4097134ff3c332f>
    <TaxCatchAll xmlns="0e7412c6-223f-4a6a-b92c-70db34701486" xsi:nil="true"/>
  </documentManagement>
</p:properties>
</file>

<file path=customXml/itemProps1.xml><?xml version="1.0" encoding="utf-8"?>
<ds:datastoreItem xmlns:ds="http://schemas.openxmlformats.org/officeDocument/2006/customXml" ds:itemID="{1285011D-F7AE-4F68-B288-8869D1AE995A}"/>
</file>

<file path=customXml/itemProps2.xml><?xml version="1.0" encoding="utf-8"?>
<ds:datastoreItem xmlns:ds="http://schemas.openxmlformats.org/officeDocument/2006/customXml" ds:itemID="{C0BB9434-9442-411E-AA13-E299BD86C4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084AD-A3B4-4A14-A620-A9D507697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C1ABA-DFA6-4BE9-B2B2-047B7D8405A5}">
  <ds:schemaRefs>
    <ds:schemaRef ds:uri="http://schemas.microsoft.com/office/2006/metadata/properties"/>
    <ds:schemaRef ds:uri="http://schemas.microsoft.com/office/infopath/2007/PartnerControls"/>
    <ds:schemaRef ds:uri="b735a518-1b23-447b-b14a-0cac70f3de06"/>
    <ds:schemaRef ds:uri="c8aa9320-25e6-49ca-943b-67dcd1bd2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PARA:</vt:lpstr>
    </vt:vector>
  </TitlesOfParts>
  <Company>Mercadona</Company>
  <LinksUpToDate>false</LinksUpToDate>
  <CharactersWithSpaces>1828</CharactersWithSpaces>
  <SharedDoc>false</SharedDoc>
  <HLinks>
    <vt:vector size="18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mailto:public.consultations@ennoh.eu</vt:lpwstr>
      </vt:variant>
      <vt:variant>
        <vt:lpwstr/>
      </vt:variant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https://www.linkedin.com/company/ennoh/</vt:lpwstr>
      </vt:variant>
      <vt:variant>
        <vt:lpwstr/>
      </vt:variant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https://ennoh.eu/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PARA:</dc:title>
  <dc:subject/>
  <dc:creator>relexportugal@mercadona.com</dc:creator>
  <cp:keywords/>
  <cp:lastModifiedBy>Carolina Bartolo</cp:lastModifiedBy>
  <cp:revision>507</cp:revision>
  <cp:lastPrinted>2022-07-30T02:53:00Z</cp:lastPrinted>
  <dcterms:created xsi:type="dcterms:W3CDTF">2020-12-25T04:48:00Z</dcterms:created>
  <dcterms:modified xsi:type="dcterms:W3CDTF">2025-09-12T13:03:00Z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0x010100846EEB1F72B60744892CF9F77C5B0137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